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B68" w14:textId="46228CE1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– </w:t>
      </w:r>
      <w:r w:rsidR="002743B8">
        <w:rPr>
          <w:rFonts w:ascii="Arial" w:eastAsia="Arial" w:hAnsi="Arial" w:cs="Arial"/>
          <w:b/>
          <w:bCs/>
          <w:sz w:val="21"/>
          <w:szCs w:val="21"/>
          <w:u w:val="single"/>
        </w:rPr>
        <w:t>We Contract</w:t>
      </w:r>
      <w:r w:rsidR="00D171F4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Ltd</w:t>
      </w:r>
      <w:r w:rsidR="00A81300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>– PAYE Umbrella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25C9FB3B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Further information can be found </w:t>
      </w:r>
      <w:r w:rsidR="00CC57B1" w:rsidRPr="004E6C63">
        <w:rPr>
          <w:rFonts w:ascii="Arial" w:eastAsia="Arial" w:hAnsi="Arial" w:cs="Arial"/>
          <w:bCs/>
          <w:sz w:val="21"/>
          <w:szCs w:val="21"/>
        </w:rPr>
        <w:t xml:space="preserve">at </w:t>
      </w:r>
      <w:r w:rsidR="00752988">
        <w:rPr>
          <w:rFonts w:ascii="Arial" w:eastAsia="Arial" w:hAnsi="Arial" w:cs="Arial"/>
          <w:bCs/>
          <w:sz w:val="21"/>
          <w:szCs w:val="21"/>
        </w:rPr>
        <w:t>www.cprrecruit.com</w:t>
      </w: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77777777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 xml:space="preserve">The Employment Agency Standards (EAS) Inspectorate is the government authority responsible for the enforcement of certain agency worker rights. You can raise a concern with them directly on 020 7215 5000 or through the </w:t>
      </w:r>
      <w:proofErr w:type="spellStart"/>
      <w:r w:rsidRPr="001A7321">
        <w:rPr>
          <w:rFonts w:ascii="Arial" w:eastAsia="Arial" w:hAnsi="Arial" w:cs="Arial"/>
          <w:iCs/>
          <w:sz w:val="21"/>
          <w:szCs w:val="21"/>
        </w:rPr>
        <w:t>Acas</w:t>
      </w:r>
      <w:proofErr w:type="spellEnd"/>
      <w:r w:rsidRPr="001A7321">
        <w:rPr>
          <w:rFonts w:ascii="Arial" w:eastAsia="Arial" w:hAnsi="Arial" w:cs="Arial"/>
          <w:iCs/>
          <w:sz w:val="21"/>
          <w:szCs w:val="21"/>
        </w:rPr>
        <w:t xml:space="preserve">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3EB2CFF0" w14:textId="70011082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B1BD1F" w14:textId="38600C1B" w:rsidR="005D34F4" w:rsidRPr="004E6C63" w:rsidRDefault="00752988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CPR Recruitment Ltd</w:t>
            </w:r>
          </w:p>
          <w:p w14:paraId="084E7329" w14:textId="449D4D78" w:rsidR="005E0A80" w:rsidRPr="004E6C63" w:rsidRDefault="005E0A80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94D433" w14:textId="28F8A116" w:rsidR="005E0A80" w:rsidRPr="004E6C63" w:rsidRDefault="00EB080F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 Ltd</w:t>
            </w: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5F81A856" w14:textId="77777777" w:rsidR="00EB080F" w:rsidRPr="004E6C63" w:rsidRDefault="00EB080F" w:rsidP="00EB080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 Ltd</w:t>
            </w: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2C62FBF4" w:rsidR="00A32A84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Contract of Service</w:t>
            </w: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0C23CF46" w14:textId="77777777" w:rsidR="00EB080F" w:rsidRPr="004E6C63" w:rsidRDefault="00EB080F" w:rsidP="00EB080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 Ltd</w:t>
            </w: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 w:rsidTr="00752988">
        <w:tc>
          <w:tcPr>
            <w:tcW w:w="4673" w:type="dxa"/>
          </w:tcPr>
          <w:p w14:paraId="4AB573A6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77777777" w:rsidR="00BC453E" w:rsidRPr="004E6C63" w:rsidRDefault="00BC453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063DEAB5" w:rsidR="00BC453E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Weekly following receipt of hours worked</w:t>
            </w: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5E50CB8F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376B6" w14:textId="77777777" w:rsidR="00EB080F" w:rsidRPr="004E6C63" w:rsidRDefault="00EB080F" w:rsidP="00EB080F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 Ltd</w:t>
            </w:r>
          </w:p>
          <w:p w14:paraId="1F17450C" w14:textId="5C9E041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business</w:t>
            </w:r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47616309" w:rsidR="00FF76D6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3A7E8E2" w14:textId="19308C4F" w:rsidR="005F194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Will always be at least National Living Wage plus associated employment costs.</w:t>
            </w: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21D16BC7" w14:textId="77777777" w:rsidR="009F68BC" w:rsidRPr="004E6C63" w:rsidRDefault="009F68BC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498FB6AD" w14:textId="13663F0B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lastRenderedPageBreak/>
              <w:t>Employer’s National Insurance Apprenticeship Levy Employer’s Pension Contributions (where applicable) Holiday Pay (if the employee opts to accrue and be paid at a later date)</w:t>
            </w:r>
          </w:p>
          <w:p w14:paraId="652F6E42" w14:textId="7A2070A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9FFACF8" w14:textId="523CE391" w:rsidR="00752988" w:rsidRDefault="00477694" w:rsidP="00752988">
            <w:pPr>
              <w:pStyle w:val="NoSpacing"/>
            </w:pPr>
            <w:r>
              <w:t>Umbrella Company Margin (£20.50</w:t>
            </w:r>
            <w:bookmarkStart w:id="0" w:name="_GoBack"/>
            <w:bookmarkEnd w:id="0"/>
            <w:r w:rsidR="00752988">
              <w:t>/week)</w:t>
            </w:r>
          </w:p>
          <w:p w14:paraId="6B5C9328" w14:textId="77777777" w:rsidR="00752988" w:rsidRDefault="00752988" w:rsidP="00752988">
            <w:pPr>
              <w:pStyle w:val="NoSpacing"/>
            </w:pPr>
          </w:p>
          <w:p w14:paraId="1C6B102B" w14:textId="33194443" w:rsidR="0026435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Pension Salary Sacrifice saving (13.8% of the employee’s contribution where applicable)</w:t>
            </w: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 w:rsidTr="00752988">
        <w:tc>
          <w:tcPr>
            <w:tcW w:w="4673" w:type="dxa"/>
          </w:tcPr>
          <w:p w14:paraId="52147138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53CEB3" w14:textId="415BEC4D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National Minimum/Living Wage (currently £10.42/hour) multiplied by the hours worked. (E.g. £416.80 for 40 hours per week assuming you are over 23)</w:t>
            </w:r>
          </w:p>
          <w:p w14:paraId="75485DB0" w14:textId="351FBAF3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DAF5B80" w14:textId="77777777" w:rsidTr="00752988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4B128CFA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D3875A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Income Tax (PAYE) </w:t>
            </w:r>
          </w:p>
          <w:p w14:paraId="34167569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National Insurance Contributions </w:t>
            </w:r>
          </w:p>
          <w:p w14:paraId="75CFC912" w14:textId="77777777" w:rsidR="00752988" w:rsidRDefault="00752988" w:rsidP="00752988">
            <w:pPr>
              <w:pStyle w:val="NoSpacing"/>
              <w:numPr>
                <w:ilvl w:val="0"/>
                <w:numId w:val="1"/>
              </w:numPr>
            </w:pPr>
            <w:r>
              <w:t xml:space="preserve">Pension Contributions (where applicable) If relevant – student or postgraduate loan deductions </w:t>
            </w:r>
          </w:p>
          <w:p w14:paraId="0DA60523" w14:textId="5CA30A52" w:rsidR="005E0A80" w:rsidRPr="004E6C63" w:rsidRDefault="00752988" w:rsidP="007529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t>If relevant – earnings attachment orders</w:t>
            </w:r>
          </w:p>
          <w:p w14:paraId="2F72AEF9" w14:textId="21B73CD9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 w:rsidTr="00752988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29AB6E23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31F425E8" w:rsidR="00666B14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FD4130" w:rsidRPr="004E6C63" w14:paraId="361F4C90" w14:textId="77777777" w:rsidTr="00752988">
        <w:tc>
          <w:tcPr>
            <w:tcW w:w="4673" w:type="dxa"/>
          </w:tcPr>
          <w:p w14:paraId="0987315B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6FF19E3A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5006A4" w14:textId="3C35BE84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28 days, payable at 12.07%, as a minimum</w:t>
            </w:r>
          </w:p>
          <w:p w14:paraId="227D25C9" w14:textId="2686E3FC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1D684E08" w14:textId="77777777" w:rsidTr="00752988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38D48FE1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  <w:p w14:paraId="5F78E5BC" w14:textId="7777777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43AD9D" w14:textId="044ED61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FD4130" w:rsidRPr="004E6C63" w14:paraId="1285463B" w14:textId="2034A42C" w:rsidTr="005522EB">
        <w:tc>
          <w:tcPr>
            <w:tcW w:w="3442" w:type="dxa"/>
          </w:tcPr>
          <w:p w14:paraId="78B56A82" w14:textId="1CF873B1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63AAFE8A" w:rsidR="00FD4130" w:rsidRPr="004E6C63" w:rsidRDefault="00911C71" w:rsidP="00063C0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063C06">
              <w:t>720.00</w:t>
            </w:r>
            <w:r>
              <w:t xml:space="preserve"> per week</w:t>
            </w:r>
          </w:p>
        </w:tc>
        <w:tc>
          <w:tcPr>
            <w:tcW w:w="2784" w:type="dxa"/>
            <w:shd w:val="pct50" w:color="auto" w:fill="auto"/>
          </w:tcPr>
          <w:p w14:paraId="1E8AFD49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52988" w:rsidRPr="004E6C63" w14:paraId="2530BE0B" w14:textId="445E799B" w:rsidTr="005522EB">
        <w:tc>
          <w:tcPr>
            <w:tcW w:w="3442" w:type="dxa"/>
          </w:tcPr>
          <w:p w14:paraId="7D1BA250" w14:textId="621DD76C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38E70C78" w14:textId="77777777" w:rsidR="00752988" w:rsidRDefault="00752988" w:rsidP="00752988">
            <w:pPr>
              <w:jc w:val="center"/>
            </w:pPr>
            <w:r>
              <w:t>£43.90Employers NI</w:t>
            </w:r>
          </w:p>
          <w:p w14:paraId="282EC462" w14:textId="12D6339C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£2.467app levy 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752988" w:rsidRPr="004E6C63" w:rsidDel="006D177A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4323B77A" w14:textId="09A8C37C" w:rsidTr="005522EB">
        <w:tc>
          <w:tcPr>
            <w:tcW w:w="3442" w:type="dxa"/>
          </w:tcPr>
          <w:p w14:paraId="5B62CE9D" w14:textId="425F0D6E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 xml:space="preserve">Any other deductions or costs taken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89D3C6A" w14:textId="50D5EB9B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£20.50 umbrella margin</w:t>
            </w:r>
          </w:p>
        </w:tc>
        <w:tc>
          <w:tcPr>
            <w:tcW w:w="2784" w:type="dxa"/>
            <w:shd w:val="pct50" w:color="auto" w:fill="auto"/>
          </w:tcPr>
          <w:p w14:paraId="2A602153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301D9078" w14:textId="55480E15" w:rsidTr="005522EB">
        <w:tc>
          <w:tcPr>
            <w:tcW w:w="3442" w:type="dxa"/>
          </w:tcPr>
          <w:p w14:paraId="14ECF936" w14:textId="4567E9E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56C6BA2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£493.13</w:t>
            </w:r>
          </w:p>
        </w:tc>
      </w:tr>
      <w:tr w:rsidR="00752988" w:rsidRPr="004E6C63" w14:paraId="41389DD1" w14:textId="400553A1" w:rsidTr="005522EB">
        <w:tc>
          <w:tcPr>
            <w:tcW w:w="3442" w:type="dxa"/>
          </w:tcPr>
          <w:p w14:paraId="0D7FCC4F" w14:textId="4CA2D506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your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327AFEEC" w14:textId="77777777" w:rsidR="00752988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£50.20 Tax</w:t>
            </w:r>
          </w:p>
          <w:p w14:paraId="276612B8" w14:textId="2E5EEC66" w:rsidR="00063C06" w:rsidRPr="004E6C63" w:rsidRDefault="00063C06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£30.13 Employee NI</w:t>
            </w:r>
          </w:p>
        </w:tc>
      </w:tr>
      <w:tr w:rsidR="00752988" w:rsidRPr="004E6C63" w14:paraId="539EBFC1" w14:textId="4A506AB3" w:rsidTr="005522EB">
        <w:tc>
          <w:tcPr>
            <w:tcW w:w="3442" w:type="dxa"/>
          </w:tcPr>
          <w:p w14:paraId="1FE4FD9B" w14:textId="77777777" w:rsidR="00752988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pay:</w:t>
            </w:r>
          </w:p>
          <w:p w14:paraId="12D31F63" w14:textId="5B5325FB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19EA2A8E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6A98B4B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7A3C9065" w14:textId="0AA91D4B" w:rsidTr="005522EB">
        <w:tc>
          <w:tcPr>
            <w:tcW w:w="3442" w:type="dxa"/>
          </w:tcPr>
          <w:p w14:paraId="05F6DA46" w14:textId="1E3C925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16AC890A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£412.80 take home pay</w:t>
            </w:r>
          </w:p>
        </w:tc>
      </w:tr>
    </w:tbl>
    <w:p w14:paraId="779045EF" w14:textId="74D7DD3A" w:rsidR="00A142A6" w:rsidRPr="004E6C63" w:rsidRDefault="00A142A6" w:rsidP="007B1A7C">
      <w:pPr>
        <w:tabs>
          <w:tab w:val="left" w:pos="3416"/>
        </w:tabs>
        <w:rPr>
          <w:sz w:val="21"/>
          <w:szCs w:val="21"/>
        </w:rPr>
      </w:pPr>
    </w:p>
    <w:sectPr w:rsidR="00A142A6" w:rsidRPr="004E6C63" w:rsidSect="005522E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EBD" w14:textId="77777777" w:rsidR="00752988" w:rsidRDefault="00752988" w:rsidP="00B462CC">
      <w:r>
        <w:separator/>
      </w:r>
    </w:p>
  </w:endnote>
  <w:endnote w:type="continuationSeparator" w:id="0">
    <w:p w14:paraId="56B046C0" w14:textId="77777777" w:rsidR="00752988" w:rsidRDefault="00752988" w:rsidP="00B462CC">
      <w:r>
        <w:continuationSeparator/>
      </w:r>
    </w:p>
  </w:endnote>
  <w:endnote w:type="continuationNotice" w:id="1">
    <w:p w14:paraId="19215B4B" w14:textId="77777777" w:rsidR="00752988" w:rsidRDefault="0075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0D1E" w14:textId="77777777" w:rsidR="00752988" w:rsidRDefault="00752988" w:rsidP="00B462CC">
      <w:r>
        <w:separator/>
      </w:r>
    </w:p>
  </w:footnote>
  <w:footnote w:type="continuationSeparator" w:id="0">
    <w:p w14:paraId="40BAC034" w14:textId="77777777" w:rsidR="00752988" w:rsidRDefault="00752988" w:rsidP="00B462CC">
      <w:r>
        <w:continuationSeparator/>
      </w:r>
    </w:p>
  </w:footnote>
  <w:footnote w:type="continuationNotice" w:id="1">
    <w:p w14:paraId="765834F8" w14:textId="77777777" w:rsidR="00752988" w:rsidRDefault="0075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752988" w14:paraId="58A555E5" w14:textId="77777777" w:rsidTr="50D3081D">
      <w:tc>
        <w:tcPr>
          <w:tcW w:w="3007" w:type="dxa"/>
        </w:tcPr>
        <w:p w14:paraId="5ABE0DC0" w14:textId="43C16D5A" w:rsidR="00752988" w:rsidRDefault="00752988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00752988" w:rsidRDefault="00752988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00752988" w:rsidRDefault="00752988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00752988" w:rsidRDefault="00752988" w:rsidP="50D3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4FE"/>
    <w:multiLevelType w:val="hybridMultilevel"/>
    <w:tmpl w:val="754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4"/>
    <w:rsid w:val="000045AD"/>
    <w:rsid w:val="00010B43"/>
    <w:rsid w:val="000553E5"/>
    <w:rsid w:val="00063C06"/>
    <w:rsid w:val="00072F23"/>
    <w:rsid w:val="00084BA6"/>
    <w:rsid w:val="00091D9B"/>
    <w:rsid w:val="000A1F0A"/>
    <w:rsid w:val="000A62B9"/>
    <w:rsid w:val="000F084F"/>
    <w:rsid w:val="000F384A"/>
    <w:rsid w:val="00120E87"/>
    <w:rsid w:val="00150FB1"/>
    <w:rsid w:val="001650BC"/>
    <w:rsid w:val="0017681F"/>
    <w:rsid w:val="001817F1"/>
    <w:rsid w:val="001A3735"/>
    <w:rsid w:val="001A7321"/>
    <w:rsid w:val="001C0EC4"/>
    <w:rsid w:val="001C4295"/>
    <w:rsid w:val="001D2EDC"/>
    <w:rsid w:val="001E4281"/>
    <w:rsid w:val="001F0D5E"/>
    <w:rsid w:val="001F6287"/>
    <w:rsid w:val="00227B14"/>
    <w:rsid w:val="00230FE0"/>
    <w:rsid w:val="00240370"/>
    <w:rsid w:val="00242D95"/>
    <w:rsid w:val="0026435D"/>
    <w:rsid w:val="002740D7"/>
    <w:rsid w:val="002743B8"/>
    <w:rsid w:val="00274FE2"/>
    <w:rsid w:val="00285785"/>
    <w:rsid w:val="002A04AC"/>
    <w:rsid w:val="002A1CD7"/>
    <w:rsid w:val="002A3EB7"/>
    <w:rsid w:val="002A5CEE"/>
    <w:rsid w:val="002A771E"/>
    <w:rsid w:val="002B5050"/>
    <w:rsid w:val="002E4673"/>
    <w:rsid w:val="002E54A6"/>
    <w:rsid w:val="003170EB"/>
    <w:rsid w:val="003305CE"/>
    <w:rsid w:val="00330D67"/>
    <w:rsid w:val="00370BCB"/>
    <w:rsid w:val="0037270A"/>
    <w:rsid w:val="00373C74"/>
    <w:rsid w:val="00377643"/>
    <w:rsid w:val="0038450C"/>
    <w:rsid w:val="0038478F"/>
    <w:rsid w:val="00396696"/>
    <w:rsid w:val="003B7436"/>
    <w:rsid w:val="003C670D"/>
    <w:rsid w:val="003E0B7A"/>
    <w:rsid w:val="003E1213"/>
    <w:rsid w:val="003E3251"/>
    <w:rsid w:val="003E409B"/>
    <w:rsid w:val="00400DCA"/>
    <w:rsid w:val="00402FA1"/>
    <w:rsid w:val="00432FAE"/>
    <w:rsid w:val="004635D9"/>
    <w:rsid w:val="00471EE4"/>
    <w:rsid w:val="00477694"/>
    <w:rsid w:val="00485C42"/>
    <w:rsid w:val="00494384"/>
    <w:rsid w:val="004A2CA4"/>
    <w:rsid w:val="004A4F3E"/>
    <w:rsid w:val="004A5D05"/>
    <w:rsid w:val="004A6BC1"/>
    <w:rsid w:val="004B5B91"/>
    <w:rsid w:val="004D5137"/>
    <w:rsid w:val="004E6C63"/>
    <w:rsid w:val="004F0AB5"/>
    <w:rsid w:val="005117A8"/>
    <w:rsid w:val="00521912"/>
    <w:rsid w:val="00540932"/>
    <w:rsid w:val="00540959"/>
    <w:rsid w:val="00551A42"/>
    <w:rsid w:val="005522EB"/>
    <w:rsid w:val="005A7E2E"/>
    <w:rsid w:val="005D1466"/>
    <w:rsid w:val="005D34F4"/>
    <w:rsid w:val="005E0440"/>
    <w:rsid w:val="005E0A80"/>
    <w:rsid w:val="005E549B"/>
    <w:rsid w:val="005F194D"/>
    <w:rsid w:val="00604A12"/>
    <w:rsid w:val="00623AF4"/>
    <w:rsid w:val="00630489"/>
    <w:rsid w:val="00633357"/>
    <w:rsid w:val="00643AF6"/>
    <w:rsid w:val="006455ED"/>
    <w:rsid w:val="00655D30"/>
    <w:rsid w:val="00663FE9"/>
    <w:rsid w:val="00666B14"/>
    <w:rsid w:val="00672C11"/>
    <w:rsid w:val="006953A4"/>
    <w:rsid w:val="0069754B"/>
    <w:rsid w:val="006A77BB"/>
    <w:rsid w:val="006D177A"/>
    <w:rsid w:val="006D78C3"/>
    <w:rsid w:val="006E2C6E"/>
    <w:rsid w:val="00707DAC"/>
    <w:rsid w:val="00713F97"/>
    <w:rsid w:val="00715E74"/>
    <w:rsid w:val="00724594"/>
    <w:rsid w:val="0074630E"/>
    <w:rsid w:val="00752988"/>
    <w:rsid w:val="0075316D"/>
    <w:rsid w:val="0076226D"/>
    <w:rsid w:val="00772B49"/>
    <w:rsid w:val="00772D38"/>
    <w:rsid w:val="007762A8"/>
    <w:rsid w:val="00776B80"/>
    <w:rsid w:val="00776F97"/>
    <w:rsid w:val="007953BB"/>
    <w:rsid w:val="007B1A7C"/>
    <w:rsid w:val="007B6EBF"/>
    <w:rsid w:val="007D3B1B"/>
    <w:rsid w:val="007D3BE1"/>
    <w:rsid w:val="007E5D19"/>
    <w:rsid w:val="007E76FD"/>
    <w:rsid w:val="007F5405"/>
    <w:rsid w:val="00803559"/>
    <w:rsid w:val="00807D53"/>
    <w:rsid w:val="00810795"/>
    <w:rsid w:val="00834215"/>
    <w:rsid w:val="0084377E"/>
    <w:rsid w:val="00852D5D"/>
    <w:rsid w:val="008543D5"/>
    <w:rsid w:val="00860B27"/>
    <w:rsid w:val="00860F45"/>
    <w:rsid w:val="008638C9"/>
    <w:rsid w:val="00876F94"/>
    <w:rsid w:val="00897386"/>
    <w:rsid w:val="008B6081"/>
    <w:rsid w:val="008D5422"/>
    <w:rsid w:val="008E3F5F"/>
    <w:rsid w:val="008F06F4"/>
    <w:rsid w:val="00911C71"/>
    <w:rsid w:val="00924BFA"/>
    <w:rsid w:val="00933FF8"/>
    <w:rsid w:val="00934C28"/>
    <w:rsid w:val="00942636"/>
    <w:rsid w:val="009A1F17"/>
    <w:rsid w:val="009B10D6"/>
    <w:rsid w:val="009F68BC"/>
    <w:rsid w:val="00A142A6"/>
    <w:rsid w:val="00A32A84"/>
    <w:rsid w:val="00A411C7"/>
    <w:rsid w:val="00A50BD9"/>
    <w:rsid w:val="00A52C93"/>
    <w:rsid w:val="00A62451"/>
    <w:rsid w:val="00A81300"/>
    <w:rsid w:val="00A84FE5"/>
    <w:rsid w:val="00A931E3"/>
    <w:rsid w:val="00AA640D"/>
    <w:rsid w:val="00AA79FC"/>
    <w:rsid w:val="00AB654D"/>
    <w:rsid w:val="00AD4024"/>
    <w:rsid w:val="00AD7175"/>
    <w:rsid w:val="00AE13E3"/>
    <w:rsid w:val="00AE42A6"/>
    <w:rsid w:val="00AF2965"/>
    <w:rsid w:val="00B04D99"/>
    <w:rsid w:val="00B05D90"/>
    <w:rsid w:val="00B070CE"/>
    <w:rsid w:val="00B1549A"/>
    <w:rsid w:val="00B17636"/>
    <w:rsid w:val="00B22BD7"/>
    <w:rsid w:val="00B278DF"/>
    <w:rsid w:val="00B462CC"/>
    <w:rsid w:val="00B465B8"/>
    <w:rsid w:val="00B65ADB"/>
    <w:rsid w:val="00B76DE5"/>
    <w:rsid w:val="00B81756"/>
    <w:rsid w:val="00B901E0"/>
    <w:rsid w:val="00B94258"/>
    <w:rsid w:val="00BA572E"/>
    <w:rsid w:val="00BB62CD"/>
    <w:rsid w:val="00BB6671"/>
    <w:rsid w:val="00BC3EBF"/>
    <w:rsid w:val="00BC453E"/>
    <w:rsid w:val="00BE08D1"/>
    <w:rsid w:val="00BE31CF"/>
    <w:rsid w:val="00BE409B"/>
    <w:rsid w:val="00BE439F"/>
    <w:rsid w:val="00BF2F09"/>
    <w:rsid w:val="00BF4EF9"/>
    <w:rsid w:val="00C03A2E"/>
    <w:rsid w:val="00C14ACB"/>
    <w:rsid w:val="00C16097"/>
    <w:rsid w:val="00C203C6"/>
    <w:rsid w:val="00C3006C"/>
    <w:rsid w:val="00C576A9"/>
    <w:rsid w:val="00C6663A"/>
    <w:rsid w:val="00C82E9C"/>
    <w:rsid w:val="00C9182D"/>
    <w:rsid w:val="00C9267D"/>
    <w:rsid w:val="00C96BE3"/>
    <w:rsid w:val="00CA050B"/>
    <w:rsid w:val="00CB0B09"/>
    <w:rsid w:val="00CC57B1"/>
    <w:rsid w:val="00CC72D3"/>
    <w:rsid w:val="00CE0D2A"/>
    <w:rsid w:val="00CE50FB"/>
    <w:rsid w:val="00D017C7"/>
    <w:rsid w:val="00D171F4"/>
    <w:rsid w:val="00D36B73"/>
    <w:rsid w:val="00D36B9B"/>
    <w:rsid w:val="00D52B14"/>
    <w:rsid w:val="00D57C8A"/>
    <w:rsid w:val="00D76FF4"/>
    <w:rsid w:val="00D8370B"/>
    <w:rsid w:val="00D9494A"/>
    <w:rsid w:val="00DA0A1E"/>
    <w:rsid w:val="00DB01D3"/>
    <w:rsid w:val="00DF3C76"/>
    <w:rsid w:val="00E32350"/>
    <w:rsid w:val="00E528E2"/>
    <w:rsid w:val="00E600F6"/>
    <w:rsid w:val="00E60EC9"/>
    <w:rsid w:val="00E63FBF"/>
    <w:rsid w:val="00EA227F"/>
    <w:rsid w:val="00EA3C52"/>
    <w:rsid w:val="00EB080F"/>
    <w:rsid w:val="00EB0F73"/>
    <w:rsid w:val="00EC3785"/>
    <w:rsid w:val="00EE1723"/>
    <w:rsid w:val="00EF0439"/>
    <w:rsid w:val="00EF733D"/>
    <w:rsid w:val="00F115F6"/>
    <w:rsid w:val="00F139FD"/>
    <w:rsid w:val="00F15E15"/>
    <w:rsid w:val="00F17057"/>
    <w:rsid w:val="00F356AC"/>
    <w:rsid w:val="00F44709"/>
    <w:rsid w:val="00F50511"/>
    <w:rsid w:val="00F50552"/>
    <w:rsid w:val="00F5630E"/>
    <w:rsid w:val="00F942CC"/>
    <w:rsid w:val="00F975D2"/>
    <w:rsid w:val="00FA22EC"/>
    <w:rsid w:val="00FA5848"/>
    <w:rsid w:val="00FC1364"/>
    <w:rsid w:val="00FC463B"/>
    <w:rsid w:val="00FD4130"/>
    <w:rsid w:val="00FD7DB5"/>
    <w:rsid w:val="00FE3E60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2A14E-768E-44EE-B0FC-E085F6349C2D}">
  <ds:schemaRefs>
    <ds:schemaRef ds:uri="0063f72e-ace3-48fb-9c1f-5b513408b31f"/>
    <ds:schemaRef ds:uri="http://schemas.microsoft.com/sharepoint/v4"/>
    <ds:schemaRef ds:uri="c963a4c1-1bb4-49f2-a011-9c776a7eed2a"/>
    <ds:schemaRef ds:uri="b67a7830-db79-4a49-bf27-2aff92a2201a"/>
    <ds:schemaRef ds:uri="b413c3fd-5a3b-4239-b985-69032e371c0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sharepoint/v3"/>
    <ds:schemaRef ds:uri="a73eab51-4d25-4cac-b397-13387b50a15c"/>
    <ds:schemaRef ds:uri="http://schemas.microsoft.com/office/infopath/2007/PartnerControls"/>
    <ds:schemaRef ds:uri="http://www.w3.org/XML/1998/namespace"/>
    <ds:schemaRef ds:uri="http://purl.org/dc/elements/1.1/"/>
    <ds:schemaRef ds:uri="a8f60570-4bd3-4f2b-950b-a996de8ab151"/>
    <ds:schemaRef ds:uri="a172083e-e40c-4314-b43a-827352a1ed2c"/>
  </ds:schemaRefs>
</ds:datastoreItem>
</file>

<file path=customXml/itemProps4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03375F-5420-4162-843B-D959235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Tim Sutton</cp:lastModifiedBy>
  <cp:revision>4</cp:revision>
  <cp:lastPrinted>2018-11-12T17:02:00Z</cp:lastPrinted>
  <dcterms:created xsi:type="dcterms:W3CDTF">2023-07-17T12:16:00Z</dcterms:created>
  <dcterms:modified xsi:type="dcterms:W3CDTF">2023-07-17T12:23:00Z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